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как-проходит-призыв-в-армию"/>
    <w:p>
      <w:pPr>
        <w:pStyle w:val="Heading3"/>
      </w:pPr>
      <w:r>
        <w:t xml:space="preserve">КАК ПРОХОДИТ ПРИЗЫВ В АРМИЮ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Организация призыва в армию возложена на органы местного самоуправления, которые проводят эту работу совместно с военным комиссаром района или города. Для проведения призывных мероприятий в каждом районе или городе </w:t>
      </w:r>
      <w:hyperlink r:id="rId20">
        <w:r>
          <w:rPr>
            <w:rStyle w:val="Hyperlink"/>
          </w:rPr>
          <w:t xml:space="preserve">создается призывная комиссия</w:t>
        </w:r>
      </w:hyperlink>
      <w:r>
        <w:t xml:space="preserve"> под руководством заместителя главы соответствующего органа местного самоуправления. Повестка от военкомата является официальным извещением о мероприятиях для прохождения воинской службы по призыву.. Гражданин, подлежащий призыву на срочную службу, проходит медицинское освидетельствование врачами-специалистами: терапевтом, хирургом, невропатологом, стоматологом, окулистом, отоларингологом, психиатром, врачами других специальностей. Врачи по результатам медицинского освидетельствования гражданина дают заключение о его годности к армейской службе по следующим категориям: </w:t>
      </w:r>
      <w:hyperlink r:id="rId21">
        <w:r>
          <w:rPr>
            <w:rStyle w:val="Hyperlink"/>
          </w:rPr>
          <w:t xml:space="preserve">А — годен к военной службе</w:t>
        </w:r>
      </w:hyperlink>
      <w:r>
        <w:t xml:space="preserve">; </w:t>
      </w:r>
      <w:hyperlink r:id="rId22">
        <w:r>
          <w:rPr>
            <w:rStyle w:val="Hyperlink"/>
          </w:rPr>
          <w:t xml:space="preserve">Б — годен к военной службе с незначительными ограничениями</w:t>
        </w:r>
      </w:hyperlink>
      <w:r>
        <w:t xml:space="preserve">; В — ограниченно годен к военной службе; </w:t>
      </w:r>
      <w:hyperlink r:id="rId23">
        <w:r>
          <w:rPr>
            <w:rStyle w:val="Hyperlink"/>
          </w:rPr>
          <w:t xml:space="preserve">Г — временно не годен к военной службе</w:t>
        </w:r>
      </w:hyperlink>
      <w:r>
        <w:t xml:space="preserve">; Д — не годен к воинской службе. По результатам медицинского освидетельствования гражданина, подлежащего призыву на срочную службу, а также с учетом других данных, характеризующих его, призывная комиссия принимает одно из следующих решений: о призыве на военную службу; о </w:t>
      </w:r>
      <w:hyperlink r:id="rId24">
        <w:r>
          <w:rPr>
            <w:rStyle w:val="Hyperlink"/>
          </w:rPr>
          <w:t xml:space="preserve">направлении на альтернативную службу</w:t>
        </w:r>
      </w:hyperlink>
      <w:r>
        <w:t xml:space="preserve">; о предоставлении отсрочки от призыва; об освобождении от воинской обязанности, </w:t>
      </w:r>
      <w:hyperlink r:id="rId25">
        <w:r>
          <w:rPr>
            <w:rStyle w:val="Hyperlink"/>
          </w:rPr>
          <w:t xml:space="preserve">об освобождении от военной службы</w:t>
        </w:r>
      </w:hyperlink>
      <w:r>
        <w:t xml:space="preserve">.</w:t>
      </w:r>
    </w:p>
    <w:p>
      <w:pPr>
        <w:pStyle w:val="BodyText"/>
      </w:pPr>
      <w:r>
        <w:t xml:space="preserve">СКОЛЬКО СЕЙЧАС СЛУЖАТ В АРМИИ</w:t>
      </w:r>
    </w:p>
    <w:p>
      <w:pPr>
        <w:pStyle w:val="BodyText"/>
      </w:pPr>
      <w:r>
        <w:t xml:space="preserve">Прохождение срочной службы в армии в России составляет один год. Моментом начала прохождения воинской службы считается день, когда призывник прибыл на сборный пункт и ему было присвоено воинское звание «рядовой». Датой окончания службы в армии является день исключения солдата из списков части. Альтернативная гражданская служба предполагает увеличенный срок ее прохождения по сравнению со срочной службой в армии.</w:t>
      </w:r>
    </w:p>
    <w:p>
      <w:pPr>
        <w:pStyle w:val="BodyText"/>
      </w:pPr>
      <w:r>
        <w:t xml:space="preserve">КОГДА ОТМЕНЯТ ПРИЗЫВ НА АРМЕЙСКУЮ СЛУЖБУ</w:t>
      </w:r>
    </w:p>
    <w:p>
      <w:pPr>
        <w:pStyle w:val="BodyText"/>
      </w:pPr>
      <w:r>
        <w:t xml:space="preserve">Периодически появляются слухи об отмене призыва на срочную воинскую службу, однако, они ничем не подтверждаются. Государственная Дума не планирует его отменять. В настоящее время не представляется возможным перевести армию полностью на контрактную основу, о чем часто говорят депутаты и представители Министерства Обороны РФ.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http://severny.mos.ru/info-butyrskaya-military-commissariat/detail/8562509.html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everny.mos.ru" TargetMode="External" /><Relationship Type="http://schemas.openxmlformats.org/officeDocument/2006/relationships/hyperlink" Id="rId26" Target="http://severny.mos.ru/info-butyrskaya-military-commissariat/detail/8562509.html" TargetMode="External" /><Relationship Type="http://schemas.openxmlformats.org/officeDocument/2006/relationships/hyperlink" Id="rId24" Target="https://prizyvnikam.ru/alternativnaya-grazhdanskaya-sluzhba.html" TargetMode="External" /><Relationship Type="http://schemas.openxmlformats.org/officeDocument/2006/relationships/hyperlink" Id="rId21" Target="https://prizyvnikam.ru/kategoriya-godnosti-a.html" TargetMode="External" /><Relationship Type="http://schemas.openxmlformats.org/officeDocument/2006/relationships/hyperlink" Id="rId22" Target="https://prizyvnikam.ru/kategoriya-godnosti-b.html" TargetMode="External" /><Relationship Type="http://schemas.openxmlformats.org/officeDocument/2006/relationships/hyperlink" Id="rId23" Target="https://prizyvnikam.ru/kategoriya-godnosti-g.html" TargetMode="External" /><Relationship Type="http://schemas.openxmlformats.org/officeDocument/2006/relationships/hyperlink" Id="rId25" Target="https://prizyvnikam.ru/osvobozhdenie-ot-armii.html" TargetMode="External" /><Relationship Type="http://schemas.openxmlformats.org/officeDocument/2006/relationships/hyperlink" Id="rId20" Target="https://prizyvnikam.ru/prizyivnaya-komissiya-v-voenkomat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y.mos.ru" TargetMode="External" /><Relationship Type="http://schemas.openxmlformats.org/officeDocument/2006/relationships/hyperlink" Id="rId26" Target="http://severny.mos.ru/info-butyrskaya-military-commissariat/detail/8562509.html" TargetMode="External" /><Relationship Type="http://schemas.openxmlformats.org/officeDocument/2006/relationships/hyperlink" Id="rId24" Target="https://prizyvnikam.ru/alternativnaya-grazhdanskaya-sluzhba.html" TargetMode="External" /><Relationship Type="http://schemas.openxmlformats.org/officeDocument/2006/relationships/hyperlink" Id="rId21" Target="https://prizyvnikam.ru/kategoriya-godnosti-a.html" TargetMode="External" /><Relationship Type="http://schemas.openxmlformats.org/officeDocument/2006/relationships/hyperlink" Id="rId22" Target="https://prizyvnikam.ru/kategoriya-godnosti-b.html" TargetMode="External" /><Relationship Type="http://schemas.openxmlformats.org/officeDocument/2006/relationships/hyperlink" Id="rId23" Target="https://prizyvnikam.ru/kategoriya-godnosti-g.html" TargetMode="External" /><Relationship Type="http://schemas.openxmlformats.org/officeDocument/2006/relationships/hyperlink" Id="rId25" Target="https://prizyvnikam.ru/osvobozhdenie-ot-armii.html" TargetMode="External" /><Relationship Type="http://schemas.openxmlformats.org/officeDocument/2006/relationships/hyperlink" Id="rId20" Target="https://prizyvnikam.ru/prizyivnaya-komissiya-v-voenkomat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2025-04-01T22:26:29Z</dcterms:created>
  <dcterms:modified xsi:type="dcterms:W3CDTF">2025-04-01T22:26:29Z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